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537" w:rsidRPr="00131537" w:rsidRDefault="00131537" w:rsidP="0013153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160"/>
          <w:szCs w:val="48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131537">
        <w:rPr>
          <w:rFonts w:ascii="Times New Roman" w:eastAsia="Times New Roman" w:hAnsi="Times New Roman" w:cs="Times New Roman"/>
          <w:b/>
          <w:bCs/>
          <w:kern w:val="36"/>
          <w:sz w:val="160"/>
          <w:szCs w:val="48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МОЛОДЕЖЬ </w:t>
      </w:r>
    </w:p>
    <w:p w:rsidR="00131537" w:rsidRPr="00131537" w:rsidRDefault="00131537" w:rsidP="0013153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160"/>
          <w:szCs w:val="48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131537">
        <w:rPr>
          <w:rFonts w:ascii="Times New Roman" w:eastAsia="Times New Roman" w:hAnsi="Times New Roman" w:cs="Times New Roman"/>
          <w:b/>
          <w:bCs/>
          <w:kern w:val="36"/>
          <w:sz w:val="160"/>
          <w:szCs w:val="48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И ПРАВО</w:t>
      </w:r>
    </w:p>
    <w:p w:rsidR="00131537" w:rsidRDefault="00131537" w:rsidP="0013153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2C7B7F" w:rsidRDefault="002C7B7F" w:rsidP="0013153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C7B7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Специфика правового регулирования в сфере социальной защиты молодежи</w:t>
      </w:r>
    </w:p>
    <w:p w:rsidR="00131537" w:rsidRPr="002C7B7F" w:rsidRDefault="00131537" w:rsidP="002C7B7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2C7B7F" w:rsidRDefault="002C7B7F" w:rsidP="00131537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C7B7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Нормы права в современной России в области социальной защиты</w:t>
      </w:r>
    </w:p>
    <w:p w:rsidR="00131537" w:rsidRPr="002C7B7F" w:rsidRDefault="00131537" w:rsidP="00131537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-172192</wp:posOffset>
                </wp:positionH>
                <wp:positionV relativeFrom="paragraph">
                  <wp:posOffset>171408</wp:posOffset>
                </wp:positionV>
                <wp:extent cx="7006441" cy="5189401"/>
                <wp:effectExtent l="0" t="0" r="23495" b="1143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06441" cy="518940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-13.55pt;margin-top:13.5pt;width:551.7pt;height:408.6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" fillcolor="#f2f2f2 [3052]" strokecolor="#e36c0a [2409]" strokeweight="2pt"/>
            </w:pict>
          </mc:Fallback>
        </mc:AlternateContent>
      </w:r>
    </w:p>
    <w:p w:rsidR="002C7B7F" w:rsidRPr="002C7B7F" w:rsidRDefault="002C7B7F" w:rsidP="002C7B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7B7F">
        <w:rPr>
          <w:rFonts w:ascii="Times New Roman" w:eastAsia="Times New Roman" w:hAnsi="Times New Roman" w:cs="Times New Roman"/>
          <w:sz w:val="28"/>
          <w:szCs w:val="24"/>
          <w:lang w:eastAsia="ru-RU"/>
        </w:rPr>
        <w:t>Основополагающими признаками социального государства можно признать такие, как: во-первых, социальная защищенность личности, ее прав и свобод; во-вторых, социальная направленность политики государства; в-третьих, само государство должно быть стабильным, относительно социально однородным, экономически, политически и духовно развитым. Идея социального государства заключается в создании условий для развития гражданского общества, во всемерном проведении в жизнь базовых принципов социальной концепции, а именно приоритета прав человека и его основных свобод и взаимоответственность человека и государства.</w:t>
      </w:r>
    </w:p>
    <w:p w:rsidR="00131537" w:rsidRDefault="002C7B7F" w:rsidP="002C7B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7B7F">
        <w:rPr>
          <w:rFonts w:ascii="Times New Roman" w:eastAsia="Times New Roman" w:hAnsi="Times New Roman" w:cs="Times New Roman"/>
          <w:sz w:val="28"/>
          <w:szCs w:val="24"/>
          <w:lang w:eastAsia="ru-RU"/>
        </w:rPr>
        <w:t>Социальная деятельность современного государства, в которую вовлечено и которой охвачено все его население, мотивируется рядом причин. Заниматься ею государственно-организованное общество заставляет необходимость:</w:t>
      </w:r>
    </w:p>
    <w:p w:rsidR="00131537" w:rsidRPr="00131537" w:rsidRDefault="002C7B7F" w:rsidP="002C7B7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2C7B7F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1) поддерживать некий доступный уровень жизни членов общества; </w:t>
      </w:r>
    </w:p>
    <w:p w:rsidR="00131537" w:rsidRPr="00131537" w:rsidRDefault="002C7B7F" w:rsidP="002C7B7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2C7B7F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2) уменьшать остроту свойственной любому обществу социальной напряженности, предотвращать социальные конфликты и расколы в обществе; </w:t>
      </w:r>
    </w:p>
    <w:p w:rsidR="00131537" w:rsidRPr="00131537" w:rsidRDefault="00131537" w:rsidP="002C7B7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3)</w:t>
      </w:r>
      <w:r w:rsidR="002C7B7F" w:rsidRPr="002C7B7F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соблюдать общечеловеческие ценности и международные стандарты цивилизованного общежития, выполнять международные договоренности; </w:t>
      </w:r>
    </w:p>
    <w:p w:rsidR="002C7B7F" w:rsidRPr="002C7B7F" w:rsidRDefault="00131537" w:rsidP="002C7B7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4)</w:t>
      </w:r>
      <w:r w:rsidR="002C7B7F" w:rsidRPr="002C7B7F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выполнять предписания нравственного долга, претворять в жизнь моральные установки: альтруизм, милосердие, благотворительность.</w:t>
      </w:r>
    </w:p>
    <w:p w:rsidR="002C7B7F" w:rsidRDefault="002C7B7F" w:rsidP="002C7B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7B7F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связи с формированием всеобъемлющей системы социальной защиты идет усложнение системы социального обеспечения, происходит всестороннее интенсивное развитие социального страхования. Превалирующее ранее государственное начало (государственное социальное обеспечение) в условиях изменения экономических устоев общества уступает место общественной составляющей, отражающей заботу общества о своих членах в условиях рыночной экономики.</w:t>
      </w:r>
    </w:p>
    <w:p w:rsidR="00131537" w:rsidRPr="002C7B7F" w:rsidRDefault="00131537" w:rsidP="002C7B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C7B7F" w:rsidRDefault="002C7B7F" w:rsidP="00131537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C7B7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>Регулирование прав молодежи</w:t>
      </w:r>
    </w:p>
    <w:p w:rsidR="00131537" w:rsidRPr="002C7B7F" w:rsidRDefault="00131537" w:rsidP="00131537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2C7B7F" w:rsidRPr="002C7B7F" w:rsidRDefault="002C7B7F" w:rsidP="002C7B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7B7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Регулирование прав молодежи в Российской Федерации осуществляется во многих сферах: в гражданско-правовых отношениях, трудовых, уголовных и других.</w:t>
      </w:r>
    </w:p>
    <w:p w:rsidR="00131537" w:rsidRDefault="002C7B7F" w:rsidP="002C7B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7B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Молодежная политика направлена на создание правовых, экономических и организационных условий и гарантий для самореализации личности молодого человека - лица в возрасте от 14 до 30 лет (Постановление ВС РФ от 3 июня 1993 г. N 5090-1 "Об основных направлениях государственной молодежной политики в Российской Федерации"). </w:t>
      </w:r>
    </w:p>
    <w:p w:rsidR="00131537" w:rsidRDefault="00131537" w:rsidP="002C7B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7B7F" w:rsidRPr="00131537" w:rsidRDefault="002C7B7F" w:rsidP="001315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2C7B7F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Основная цель молодежной политики - содействие более полному включению молодежи в социально-экономическую, политическую и культурную жизнь общества, развитию молодежных объединений, движений и инициатив.</w:t>
      </w:r>
    </w:p>
    <w:p w:rsidR="00131537" w:rsidRPr="002C7B7F" w:rsidRDefault="00131537" w:rsidP="00131537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</w:p>
    <w:p w:rsidR="002C7B7F" w:rsidRDefault="002C7B7F" w:rsidP="002C7B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7B7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Государственная молодежная политика основывается на признании за молодым человеком всей полноты социально-экономических, политических, личных прав и свобод, закрепленных Конституцией Российской Федерации и другими законодательными актами, действующими на территории Российской Федерации.</w:t>
      </w:r>
    </w:p>
    <w:p w:rsidR="00131537" w:rsidRPr="002C7B7F" w:rsidRDefault="00131537" w:rsidP="002C7B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7B7F" w:rsidRDefault="00131537" w:rsidP="00131537">
      <w:pPr>
        <w:spacing w:after="0" w:line="240" w:lineRule="auto"/>
        <w:ind w:left="851"/>
        <w:jc w:val="both"/>
        <w:rPr>
          <w:rFonts w:ascii="Arial Narrow" w:eastAsia="Times New Roman" w:hAnsi="Arial Narrow" w:cs="Times New Roman"/>
          <w:i/>
          <w:sz w:val="24"/>
          <w:szCs w:val="24"/>
          <w:lang w:eastAsia="ru-RU"/>
        </w:rPr>
      </w:pPr>
      <w:r w:rsidRPr="00131537">
        <w:rPr>
          <w:rFonts w:ascii="Arial Narrow" w:eastAsia="Times New Roman" w:hAnsi="Arial Narrow" w:cs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B8C9D3" wp14:editId="70239BAF">
                <wp:simplePos x="0" y="0"/>
                <wp:positionH relativeFrom="column">
                  <wp:posOffset>120770</wp:posOffset>
                </wp:positionH>
                <wp:positionV relativeFrom="paragraph">
                  <wp:posOffset>2207320</wp:posOffset>
                </wp:positionV>
                <wp:extent cx="207010" cy="206698"/>
                <wp:effectExtent l="0" t="0" r="2540" b="3175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010" cy="206698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" o:spid="_x0000_s1026" style="position:absolute;margin-left:9.5pt;margin-top:173.8pt;width:16.3pt;height:16.3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" fillcolor="#e5b8b7 [1301]" stroked="f" strokeweight="2pt"/>
            </w:pict>
          </mc:Fallback>
        </mc:AlternateContent>
      </w:r>
      <w:r w:rsidRPr="00131537">
        <w:rPr>
          <w:rFonts w:ascii="Arial Narrow" w:eastAsia="Times New Roman" w:hAnsi="Arial Narrow" w:cs="Times New Roman"/>
          <w:i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18887B" wp14:editId="45388C8F">
                <wp:simplePos x="0" y="0"/>
                <wp:positionH relativeFrom="column">
                  <wp:posOffset>68580</wp:posOffset>
                </wp:positionH>
                <wp:positionV relativeFrom="paragraph">
                  <wp:posOffset>213659</wp:posOffset>
                </wp:positionV>
                <wp:extent cx="318770" cy="1923415"/>
                <wp:effectExtent l="0" t="0" r="5080" b="635"/>
                <wp:wrapNone/>
                <wp:docPr id="2" name="Блок-схема: объединени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" cy="1923415"/>
                        </a:xfrm>
                        <a:prstGeom prst="flowChartMerge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8" coordsize="21600,21600" o:spt="128" path="m,l21600,,10800,21600xe">
                <v:stroke joinstyle="miter"/>
                <v:path gradientshapeok="t" o:connecttype="custom" o:connectlocs="10800,0;5400,10800;10800,21600;16200,10800" textboxrect="5400,0,16200,10800"/>
              </v:shapetype>
              <v:shape id="Блок-схема: объединение 2" o:spid="_x0000_s1026" type="#_x0000_t128" style="position:absolute;margin-left:5.4pt;margin-top:16.8pt;width:25.1pt;height:151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" fillcolor="#e5b8b7 [1301]" stroked="f" strokeweight="2pt"/>
            </w:pict>
          </mc:Fallback>
        </mc:AlternateContent>
      </w:r>
      <w:r w:rsidR="002C7B7F" w:rsidRPr="002C7B7F">
        <w:rPr>
          <w:rFonts w:ascii="Arial Narrow" w:eastAsia="Times New Roman" w:hAnsi="Arial Narrow" w:cs="Times New Roman"/>
          <w:i/>
          <w:sz w:val="24"/>
          <w:szCs w:val="24"/>
          <w:lang w:eastAsia="ru-RU"/>
        </w:rPr>
        <w:t>Соблюдение прав молодых граждан будет обеспечиваться через недопущение введения каких-либо ограничений прав и свобод молодых граждан в зависимости от возраста, а равно возложения на них дополнительных обязанностей в сравнении с обязанностями граждан иного возраста иначе, как в установленном законом порядке;</w:t>
      </w:r>
      <w:r w:rsidRPr="00131537">
        <w:rPr>
          <w:rFonts w:ascii="Arial Narrow" w:eastAsia="Times New Roman" w:hAnsi="Arial Narrow" w:cs="Times New Roman"/>
          <w:i/>
          <w:sz w:val="24"/>
          <w:szCs w:val="24"/>
          <w:lang w:eastAsia="ru-RU"/>
        </w:rPr>
        <w:t xml:space="preserve"> </w:t>
      </w:r>
      <w:r w:rsidR="002C7B7F" w:rsidRPr="002C7B7F">
        <w:rPr>
          <w:rFonts w:ascii="Arial Narrow" w:eastAsia="Times New Roman" w:hAnsi="Arial Narrow" w:cs="Times New Roman"/>
          <w:i/>
          <w:sz w:val="24"/>
          <w:szCs w:val="24"/>
          <w:lang w:eastAsia="ru-RU"/>
        </w:rPr>
        <w:t xml:space="preserve">признание </w:t>
      </w:r>
      <w:proofErr w:type="gramStart"/>
      <w:r w:rsidR="002C7B7F" w:rsidRPr="002C7B7F">
        <w:rPr>
          <w:rFonts w:ascii="Arial Narrow" w:eastAsia="Times New Roman" w:hAnsi="Arial Narrow" w:cs="Times New Roman"/>
          <w:i/>
          <w:sz w:val="24"/>
          <w:szCs w:val="24"/>
          <w:lang w:eastAsia="ru-RU"/>
        </w:rPr>
        <w:t>недействительными</w:t>
      </w:r>
      <w:proofErr w:type="gramEnd"/>
      <w:r w:rsidR="002C7B7F" w:rsidRPr="002C7B7F">
        <w:rPr>
          <w:rFonts w:ascii="Arial Narrow" w:eastAsia="Times New Roman" w:hAnsi="Arial Narrow" w:cs="Times New Roman"/>
          <w:i/>
          <w:sz w:val="24"/>
          <w:szCs w:val="24"/>
          <w:lang w:eastAsia="ru-RU"/>
        </w:rPr>
        <w:t xml:space="preserve"> полностью или в соответствующей части с момента их принятия любых подзаконных актов, ограничивающих объем прав, предоставляемых законом молодым гражданам, с возмещением виновной стороной материального и морального ущерба, причиненного молодым гражданам; право молодежь </w:t>
      </w:r>
      <w:proofErr w:type="gramStart"/>
      <w:r w:rsidR="002C7B7F" w:rsidRPr="002C7B7F">
        <w:rPr>
          <w:rFonts w:ascii="Arial Narrow" w:eastAsia="Times New Roman" w:hAnsi="Arial Narrow" w:cs="Times New Roman"/>
          <w:i/>
          <w:sz w:val="24"/>
          <w:szCs w:val="24"/>
          <w:lang w:eastAsia="ru-RU"/>
        </w:rPr>
        <w:t>социальный</w:t>
      </w:r>
      <w:proofErr w:type="gramEnd"/>
      <w:r w:rsidR="002C7B7F" w:rsidRPr="002C7B7F">
        <w:rPr>
          <w:rFonts w:ascii="Arial Narrow" w:eastAsia="Times New Roman" w:hAnsi="Arial Narrow" w:cs="Times New Roman"/>
          <w:i/>
          <w:sz w:val="24"/>
          <w:szCs w:val="24"/>
          <w:lang w:eastAsia="ru-RU"/>
        </w:rPr>
        <w:t xml:space="preserve"> защита</w:t>
      </w:r>
      <w:r w:rsidRPr="00131537">
        <w:rPr>
          <w:rFonts w:ascii="Arial Narrow" w:eastAsia="Times New Roman" w:hAnsi="Arial Narrow" w:cs="Times New Roman"/>
          <w:i/>
          <w:sz w:val="24"/>
          <w:szCs w:val="24"/>
          <w:lang w:eastAsia="ru-RU"/>
        </w:rPr>
        <w:t xml:space="preserve"> </w:t>
      </w:r>
      <w:r w:rsidR="002C7B7F" w:rsidRPr="002C7B7F">
        <w:rPr>
          <w:rFonts w:ascii="Arial Narrow" w:eastAsia="Times New Roman" w:hAnsi="Arial Narrow" w:cs="Times New Roman"/>
          <w:i/>
          <w:sz w:val="24"/>
          <w:szCs w:val="24"/>
          <w:lang w:eastAsia="ru-RU"/>
        </w:rPr>
        <w:t>проведение дознания, следствия и судопроизводства по делам несовершеннолетних с соблюдением обусловленных возрастными особенностями несовершеннолетних специальных требований к процедуре дознания и следствия, составу дознавателей и следователей, а также отправлению правосудия и составу суда;</w:t>
      </w:r>
      <w:r w:rsidRPr="00131537">
        <w:rPr>
          <w:rFonts w:ascii="Arial Narrow" w:eastAsia="Times New Roman" w:hAnsi="Arial Narrow" w:cs="Times New Roman"/>
          <w:i/>
          <w:sz w:val="24"/>
          <w:szCs w:val="24"/>
          <w:lang w:eastAsia="ru-RU"/>
        </w:rPr>
        <w:t xml:space="preserve"> </w:t>
      </w:r>
      <w:r w:rsidR="002C7B7F" w:rsidRPr="002C7B7F">
        <w:rPr>
          <w:rFonts w:ascii="Arial Narrow" w:eastAsia="Times New Roman" w:hAnsi="Arial Narrow" w:cs="Times New Roman"/>
          <w:i/>
          <w:sz w:val="24"/>
          <w:szCs w:val="24"/>
          <w:lang w:eastAsia="ru-RU"/>
        </w:rPr>
        <w:t>осуществление мер, направленных на профилактику безнадзорности, преступности и иных правонарушений среди несовершеннолетних, и создание в этих целях соответствующих структур по защите их прав в системе органов исполнительной власти всех уровней.</w:t>
      </w:r>
    </w:p>
    <w:p w:rsidR="00131537" w:rsidRPr="00131537" w:rsidRDefault="00131537" w:rsidP="00131537">
      <w:pPr>
        <w:spacing w:after="0" w:line="240" w:lineRule="auto"/>
        <w:ind w:left="851"/>
        <w:jc w:val="both"/>
        <w:rPr>
          <w:rFonts w:ascii="Arial Narrow" w:eastAsia="Times New Roman" w:hAnsi="Arial Narrow" w:cs="Times New Roman"/>
          <w:i/>
          <w:sz w:val="24"/>
          <w:szCs w:val="24"/>
          <w:lang w:eastAsia="ru-RU"/>
        </w:rPr>
      </w:pPr>
    </w:p>
    <w:p w:rsidR="00131537" w:rsidRPr="002C7B7F" w:rsidRDefault="00131537" w:rsidP="00131537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799" behindDoc="1" locked="0" layoutInCell="1" allowOverlap="1">
                <wp:simplePos x="0" y="0"/>
                <wp:positionH relativeFrom="column">
                  <wp:posOffset>-204952</wp:posOffset>
                </wp:positionH>
                <wp:positionV relativeFrom="paragraph">
                  <wp:posOffset>91309</wp:posOffset>
                </wp:positionV>
                <wp:extent cx="7126014" cy="3536830"/>
                <wp:effectExtent l="0" t="0" r="17780" b="26035"/>
                <wp:wrapNone/>
                <wp:docPr id="4" name="Скругленный 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26014" cy="35368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Скругленный прямоугольник 4" o:spid="_x0000_s1026" style="position:absolute;margin-left:-16.15pt;margin-top:7.2pt;width:561.1pt;height:278.5pt;z-index:-25165568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" fillcolor="#f2f2f2 [3052]" strokecolor="#e36c0a [2409]" strokeweight="2pt"/>
            </w:pict>
          </mc:Fallback>
        </mc:AlternateContent>
      </w:r>
    </w:p>
    <w:p w:rsidR="00131537" w:rsidRDefault="00131537" w:rsidP="002C7B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B2FEB" w:rsidRDefault="002C7B7F" w:rsidP="002C7B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7B7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Значительную роль в осуществлении и защите прав молодежи играют различные организации и объединения. </w:t>
      </w:r>
      <w:proofErr w:type="gramStart"/>
      <w:r w:rsidRPr="002C7B7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Правовое положение молодежных и детских объединений определено Федеральным законом "О государственной поддержке молодежных и детских общественных </w:t>
      </w:r>
      <w:r w:rsidR="00BB2FEB">
        <w:rPr>
          <w:rFonts w:ascii="Times New Roman" w:eastAsia="Times New Roman" w:hAnsi="Times New Roman" w:cs="Times New Roman"/>
          <w:sz w:val="28"/>
          <w:szCs w:val="24"/>
          <w:lang w:eastAsia="ru-RU"/>
        </w:rPr>
        <w:t>объединений" от 28 июня 1995 г.;</w:t>
      </w:r>
      <w:r w:rsidRPr="002C7B7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Указом Президента "О мерах государственной поддержки общественных объединений, ведущих работу по военно-патриотическому воспитанию молодежи" от 16 мая 1996 г.</w:t>
      </w:r>
      <w:r w:rsidR="00BB2FEB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  <w:r w:rsidRPr="002C7B7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Постановлением Правительства "О военно-патриотических молодежных и детских объединениях" от 24 июля 2000 г. и другими актами. </w:t>
      </w:r>
      <w:proofErr w:type="gramEnd"/>
    </w:p>
    <w:p w:rsidR="002C7B7F" w:rsidRPr="00131537" w:rsidRDefault="002C7B7F" w:rsidP="002C7B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2C7B7F">
        <w:rPr>
          <w:rFonts w:ascii="Times New Roman" w:eastAsia="Times New Roman" w:hAnsi="Times New Roman" w:cs="Times New Roman"/>
          <w:sz w:val="28"/>
          <w:szCs w:val="24"/>
          <w:lang w:eastAsia="ru-RU"/>
        </w:rPr>
        <w:t>Молодежным и детским объединениям оказывается государственная поддержка, под которой понимается совокупность мер, принимаемых органами государственной власти в целях создания и обеспечения правовых, экономических и организационных условий, гарантий и стимулов деятельности таких объединений, направленной на социальное становление, развитие и самореализацию детей и молодежи в общественной жизни, а также в целях охраны и защиты их прав.</w:t>
      </w:r>
      <w:proofErr w:type="gramEnd"/>
    </w:p>
    <w:p w:rsidR="002C7B7F" w:rsidRPr="002C7B7F" w:rsidRDefault="00BB2FEB" w:rsidP="002C7B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-144379</wp:posOffset>
                </wp:positionH>
                <wp:positionV relativeFrom="paragraph">
                  <wp:posOffset>-192505</wp:posOffset>
                </wp:positionV>
                <wp:extent cx="6954253" cy="9697452"/>
                <wp:effectExtent l="0" t="0" r="18415" b="1841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4253" cy="969745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" o:spid="_x0000_s1026" style="position:absolute;margin-left:-11.35pt;margin-top:-15.15pt;width:547.6pt;height:763.6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" fillcolor="white [3201]" strokecolor="#f79646 [3209]" strokeweight="2pt"/>
            </w:pict>
          </mc:Fallback>
        </mc:AlternateContent>
      </w:r>
      <w:r w:rsidR="002C7B7F" w:rsidRPr="002C7B7F">
        <w:rPr>
          <w:rFonts w:ascii="Times New Roman" w:eastAsia="Times New Roman" w:hAnsi="Times New Roman" w:cs="Times New Roman"/>
          <w:sz w:val="28"/>
          <w:szCs w:val="24"/>
          <w:lang w:eastAsia="ru-RU"/>
        </w:rPr>
        <w:t>Государство разрабатывает и принимает различные программы, предусматривающие меры по поддержке молодежи.</w:t>
      </w:r>
    </w:p>
    <w:p w:rsidR="002C7B7F" w:rsidRPr="002C7B7F" w:rsidRDefault="002C7B7F" w:rsidP="002C7B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2C7B7F">
        <w:rPr>
          <w:rFonts w:ascii="Times New Roman" w:eastAsia="Times New Roman" w:hAnsi="Times New Roman" w:cs="Times New Roman"/>
          <w:sz w:val="28"/>
          <w:szCs w:val="24"/>
          <w:lang w:eastAsia="ru-RU"/>
        </w:rPr>
        <w:t>Так федеральная целевая программа "Молодежь России (2001 - 2005 годы)", утвержденная Постановлением Правительства от 27 декабря 2000 г., содержит систему мероприятий, имеющих своими целями создание и развитие правовых, экономических и организационных условий для воспитания у молодежи гражданского сознания в условиях демократического общества, рыночной экономики и правового государства, личностной самореализации молодых людей как активных участников преобразований современного российского общества.</w:t>
      </w:r>
      <w:proofErr w:type="gramEnd"/>
    </w:p>
    <w:p w:rsidR="002C7B7F" w:rsidRPr="002C7B7F" w:rsidRDefault="002C7B7F" w:rsidP="002C7B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7B7F">
        <w:rPr>
          <w:rFonts w:ascii="Times New Roman" w:eastAsia="Times New Roman" w:hAnsi="Times New Roman" w:cs="Times New Roman"/>
          <w:sz w:val="28"/>
          <w:szCs w:val="24"/>
          <w:lang w:eastAsia="ru-RU"/>
        </w:rPr>
        <w:t>Определенной спецификой обладает регулирование прав молодежи в сфере трудовых отношений, поскольку государство заинтересовано в полном включении молодых людей в социально-экономические отношения, но при этом определенные ограничения накладывают различные факторы, прежде всего возраст.</w:t>
      </w:r>
    </w:p>
    <w:p w:rsidR="002C7B7F" w:rsidRPr="002C7B7F" w:rsidRDefault="002C7B7F" w:rsidP="002C7B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2C7B7F">
        <w:rPr>
          <w:rFonts w:ascii="Times New Roman" w:eastAsia="Times New Roman" w:hAnsi="Times New Roman" w:cs="Times New Roman"/>
          <w:sz w:val="28"/>
          <w:szCs w:val="24"/>
          <w:lang w:eastAsia="ru-RU"/>
        </w:rPr>
        <w:t>Главной задачей государства в сфере труда и занятости молодежи является обеспечение условий для достижения экономической самостоятельности и реализации права молодых граждан на труд при структурной перестройке экономики и высвобождении работников, размещении производительных сил и создании новых рабочих мест, организации служб занятости и помощи в трудоустройстве, создании системы профессиональной ориентации и подготовки, повышения квалификации и переподготовки кадров.</w:t>
      </w:r>
      <w:proofErr w:type="gramEnd"/>
    </w:p>
    <w:p w:rsidR="002C7B7F" w:rsidRPr="002C7B7F" w:rsidRDefault="002C7B7F" w:rsidP="002C7B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7B7F">
        <w:rPr>
          <w:rFonts w:ascii="Times New Roman" w:eastAsia="Times New Roman" w:hAnsi="Times New Roman" w:cs="Times New Roman"/>
          <w:sz w:val="28"/>
          <w:szCs w:val="24"/>
          <w:lang w:eastAsia="ru-RU"/>
        </w:rPr>
        <w:t>Трудовой кодекс РФ устанавливает ряд ограничений, обязательных для соблюдения всеми работодателями. Дополнительные льготы для подростков и молодежи могут устанавливаться коллективными договорами и соглашениями.</w:t>
      </w:r>
    </w:p>
    <w:p w:rsidR="002C7B7F" w:rsidRPr="002C7B7F" w:rsidRDefault="002C7B7F" w:rsidP="002C7B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7B7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Одним из обязательных условий труда подростков является его безопасность и безвредность. В статье 265 ТК РФ названы работы, на которых запрещается применение труда лиц моложе 18 лет. </w:t>
      </w:r>
      <w:proofErr w:type="gramStart"/>
      <w:r w:rsidRPr="002C7B7F">
        <w:rPr>
          <w:rFonts w:ascii="Times New Roman" w:eastAsia="Times New Roman" w:hAnsi="Times New Roman" w:cs="Times New Roman"/>
          <w:sz w:val="28"/>
          <w:szCs w:val="24"/>
          <w:lang w:eastAsia="ru-RU"/>
        </w:rPr>
        <w:t>Так, запрещается применять труд подростков на тяжелых работах и на работах с вредными или опасными условиями труда, на подземных работах, а также на работах, выполнение которых может причинить вред их здоровью и нравственному развитию (в игорном бизнесе, ночных кабаре и клубах, в производстве, перевозке и торговле спиртными напитками, табачными изделиями, наркотическими и токсическими препаратами).</w:t>
      </w:r>
      <w:proofErr w:type="gramEnd"/>
    </w:p>
    <w:p w:rsidR="002C7B7F" w:rsidRPr="002C7B7F" w:rsidRDefault="002C7B7F" w:rsidP="002C7B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7B7F">
        <w:rPr>
          <w:rFonts w:ascii="Times New Roman" w:eastAsia="Times New Roman" w:hAnsi="Times New Roman" w:cs="Times New Roman"/>
          <w:sz w:val="28"/>
          <w:szCs w:val="24"/>
          <w:lang w:eastAsia="ru-RU"/>
        </w:rPr>
        <w:t>Трудовой кодекс установил ряд специальных гарантий и льгот для молодежи, выделив ее в число особых субъектов трудовых правоотношений. В частности, с несовершеннолетними не может быть заключен договор о полной материальной ответственности; они не могут занимать должности или выполнять работы, связанные с хранением, обработкой, продажей (отпуском), перевозкой или применением в процессе производства переданных ему ценностей. В целях охраны здоровья несовершеннолетним запрещается работа по совместительству.</w:t>
      </w:r>
    </w:p>
    <w:p w:rsidR="002C7B7F" w:rsidRPr="002C7B7F" w:rsidRDefault="002C7B7F" w:rsidP="002C7B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2C7B7F">
        <w:rPr>
          <w:rFonts w:ascii="Times New Roman" w:eastAsia="Times New Roman" w:hAnsi="Times New Roman" w:cs="Times New Roman"/>
          <w:sz w:val="28"/>
          <w:szCs w:val="24"/>
          <w:lang w:eastAsia="ru-RU"/>
        </w:rPr>
        <w:t>Оказывая поддержку молодой семье, государство исходит из того, что от здоровья супругов и от социально-экономических и бытовых условий жизни молодой семьи, от окружающей ее природной и культурной среды, в целом от образа ее жизни зависят сохранение генофонда наций и народов Российской Федерации, физическое и духовное здоровье новых поколений.</w:t>
      </w:r>
      <w:proofErr w:type="gramEnd"/>
    </w:p>
    <w:p w:rsidR="002C7B7F" w:rsidRPr="00BB2FEB" w:rsidRDefault="002C7B7F" w:rsidP="002C7B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C7B7F">
        <w:rPr>
          <w:rFonts w:ascii="Times New Roman" w:eastAsia="Times New Roman" w:hAnsi="Times New Roman" w:cs="Times New Roman"/>
          <w:sz w:val="28"/>
          <w:szCs w:val="24"/>
          <w:lang w:eastAsia="ru-RU"/>
        </w:rPr>
        <w:t>Особое внимание государство уделяет защите прав молодежи при рассмотрении уголовных дел. Особые права устанавливаются в уголовно-процессуальной сфере.</w:t>
      </w:r>
    </w:p>
    <w:p w:rsidR="00BB2FEB" w:rsidRPr="002C7B7F" w:rsidRDefault="00BB2FEB" w:rsidP="002C7B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2C7B7F" w:rsidRPr="002C7B7F" w:rsidRDefault="002C7B7F" w:rsidP="00BB2FEB">
      <w:pPr>
        <w:spacing w:after="0" w:line="240" w:lineRule="auto"/>
        <w:jc w:val="center"/>
        <w:rPr>
          <w:rFonts w:ascii="Century Gothic" w:eastAsia="Times New Roman" w:hAnsi="Century Gothic" w:cs="Times New Roman"/>
          <w:i/>
          <w:sz w:val="28"/>
          <w:szCs w:val="24"/>
          <w:u w:val="single"/>
          <w:lang w:eastAsia="ru-RU"/>
        </w:rPr>
      </w:pPr>
      <w:r w:rsidRPr="002C7B7F">
        <w:rPr>
          <w:rFonts w:ascii="Century Gothic" w:eastAsia="Times New Roman" w:hAnsi="Century Gothic" w:cs="Times New Roman"/>
          <w:i/>
          <w:sz w:val="28"/>
          <w:szCs w:val="24"/>
          <w:u w:val="single"/>
          <w:lang w:eastAsia="ru-RU"/>
        </w:rPr>
        <w:lastRenderedPageBreak/>
        <w:t>Права несовершеннолетнего подозреваемого такие же, как и у взрослого:</w:t>
      </w:r>
    </w:p>
    <w:p w:rsidR="002C7B7F" w:rsidRPr="002C7B7F" w:rsidRDefault="002C7B7F" w:rsidP="00BB2FEB">
      <w:pPr>
        <w:spacing w:after="0" w:line="240" w:lineRule="auto"/>
        <w:jc w:val="both"/>
        <w:rPr>
          <w:rFonts w:ascii="Century Gothic" w:eastAsia="Times New Roman" w:hAnsi="Century Gothic" w:cs="Times New Roman"/>
          <w:i/>
          <w:sz w:val="28"/>
          <w:szCs w:val="24"/>
          <w:lang w:eastAsia="ru-RU"/>
        </w:rPr>
      </w:pPr>
      <w:r w:rsidRPr="002C7B7F">
        <w:rPr>
          <w:rFonts w:ascii="Century Gothic" w:eastAsia="Times New Roman" w:hAnsi="Century Gothic" w:cs="Times New Roman"/>
          <w:i/>
          <w:sz w:val="28"/>
          <w:szCs w:val="24"/>
          <w:lang w:eastAsia="ru-RU"/>
        </w:rPr>
        <w:t>1) знать, в чем он подозревается, и получить копию постановления о возбуждении против него уголовного дела, либо копию протокола задержания, либо копию постановления о применении к нему меры пресечения;</w:t>
      </w:r>
    </w:p>
    <w:p w:rsidR="002C7B7F" w:rsidRPr="002C7B7F" w:rsidRDefault="002C7B7F" w:rsidP="00BB2FEB">
      <w:pPr>
        <w:spacing w:after="0" w:line="240" w:lineRule="auto"/>
        <w:jc w:val="both"/>
        <w:rPr>
          <w:rFonts w:ascii="Century Gothic" w:eastAsia="Times New Roman" w:hAnsi="Century Gothic" w:cs="Times New Roman"/>
          <w:i/>
          <w:sz w:val="28"/>
          <w:szCs w:val="24"/>
          <w:lang w:eastAsia="ru-RU"/>
        </w:rPr>
      </w:pPr>
      <w:r w:rsidRPr="002C7B7F">
        <w:rPr>
          <w:rFonts w:ascii="Century Gothic" w:eastAsia="Times New Roman" w:hAnsi="Century Gothic" w:cs="Times New Roman"/>
          <w:i/>
          <w:sz w:val="28"/>
          <w:szCs w:val="24"/>
          <w:lang w:eastAsia="ru-RU"/>
        </w:rPr>
        <w:t>2) давать объяснения и показания по поводу имеющегося в отношении его подозрения либо отказаться от дачи объяснений и показаний. При согласии подозреваемого дать показания он должен быть предупрежден о том, что его показания могут быть использованы в качестве доказательств по уголовному делу, в том числе и при его последующем отказе от этих показаний, за исключением случая, предусмотренного п. 1 ч. 2 ст. 75 УПК;</w:t>
      </w:r>
    </w:p>
    <w:p w:rsidR="002C7B7F" w:rsidRPr="002C7B7F" w:rsidRDefault="002C7B7F" w:rsidP="00BB2FEB">
      <w:pPr>
        <w:spacing w:after="0" w:line="240" w:lineRule="auto"/>
        <w:jc w:val="both"/>
        <w:rPr>
          <w:rFonts w:ascii="Century Gothic" w:eastAsia="Times New Roman" w:hAnsi="Century Gothic" w:cs="Times New Roman"/>
          <w:i/>
          <w:sz w:val="28"/>
          <w:szCs w:val="24"/>
          <w:lang w:eastAsia="ru-RU"/>
        </w:rPr>
      </w:pPr>
      <w:r w:rsidRPr="002C7B7F">
        <w:rPr>
          <w:rFonts w:ascii="Century Gothic" w:eastAsia="Times New Roman" w:hAnsi="Century Gothic" w:cs="Times New Roman"/>
          <w:i/>
          <w:sz w:val="28"/>
          <w:szCs w:val="24"/>
          <w:lang w:eastAsia="ru-RU"/>
        </w:rPr>
        <w:t>3) пользоваться помощью защитника с момента, предусмотренного п. 2 и 3 ч. 3 ст. 49 УПК, и иметь свидание с ним наедине и конфиденциально до первого допроса подозреваемого;</w:t>
      </w:r>
    </w:p>
    <w:p w:rsidR="002C7B7F" w:rsidRPr="002C7B7F" w:rsidRDefault="002C7B7F" w:rsidP="00BB2FEB">
      <w:pPr>
        <w:spacing w:after="0" w:line="240" w:lineRule="auto"/>
        <w:jc w:val="both"/>
        <w:rPr>
          <w:rFonts w:ascii="Century Gothic" w:eastAsia="Times New Roman" w:hAnsi="Century Gothic" w:cs="Times New Roman"/>
          <w:i/>
          <w:sz w:val="28"/>
          <w:szCs w:val="24"/>
          <w:lang w:eastAsia="ru-RU"/>
        </w:rPr>
      </w:pPr>
      <w:r w:rsidRPr="002C7B7F">
        <w:rPr>
          <w:rFonts w:ascii="Century Gothic" w:eastAsia="Times New Roman" w:hAnsi="Century Gothic" w:cs="Times New Roman"/>
          <w:i/>
          <w:sz w:val="28"/>
          <w:szCs w:val="24"/>
          <w:lang w:eastAsia="ru-RU"/>
        </w:rPr>
        <w:t>4) представлять доказательства;</w:t>
      </w:r>
    </w:p>
    <w:p w:rsidR="002C7B7F" w:rsidRPr="002C7B7F" w:rsidRDefault="002C7B7F" w:rsidP="00BB2FEB">
      <w:pPr>
        <w:spacing w:after="0" w:line="240" w:lineRule="auto"/>
        <w:jc w:val="both"/>
        <w:rPr>
          <w:rFonts w:ascii="Century Gothic" w:eastAsia="Times New Roman" w:hAnsi="Century Gothic" w:cs="Times New Roman"/>
          <w:i/>
          <w:sz w:val="28"/>
          <w:szCs w:val="24"/>
          <w:lang w:eastAsia="ru-RU"/>
        </w:rPr>
      </w:pPr>
      <w:r w:rsidRPr="002C7B7F">
        <w:rPr>
          <w:rFonts w:ascii="Century Gothic" w:eastAsia="Times New Roman" w:hAnsi="Century Gothic" w:cs="Times New Roman"/>
          <w:i/>
          <w:sz w:val="28"/>
          <w:szCs w:val="24"/>
          <w:lang w:eastAsia="ru-RU"/>
        </w:rPr>
        <w:t>5) заявлять ходатайства и отводы;</w:t>
      </w:r>
    </w:p>
    <w:p w:rsidR="002C7B7F" w:rsidRPr="002C7B7F" w:rsidRDefault="002C7B7F" w:rsidP="00BB2FEB">
      <w:pPr>
        <w:spacing w:after="0" w:line="240" w:lineRule="auto"/>
        <w:jc w:val="both"/>
        <w:rPr>
          <w:rFonts w:ascii="Century Gothic" w:eastAsia="Times New Roman" w:hAnsi="Century Gothic" w:cs="Times New Roman"/>
          <w:i/>
          <w:sz w:val="28"/>
          <w:szCs w:val="24"/>
          <w:lang w:eastAsia="ru-RU"/>
        </w:rPr>
      </w:pPr>
      <w:r w:rsidRPr="002C7B7F">
        <w:rPr>
          <w:rFonts w:ascii="Century Gothic" w:eastAsia="Times New Roman" w:hAnsi="Century Gothic" w:cs="Times New Roman"/>
          <w:i/>
          <w:sz w:val="28"/>
          <w:szCs w:val="24"/>
          <w:lang w:eastAsia="ru-RU"/>
        </w:rPr>
        <w:t>6) давать показания и объяснения на родном языке или языке, которым он владеет;</w:t>
      </w:r>
    </w:p>
    <w:p w:rsidR="002C7B7F" w:rsidRPr="002C7B7F" w:rsidRDefault="002C7B7F" w:rsidP="00BB2FEB">
      <w:pPr>
        <w:spacing w:after="0" w:line="240" w:lineRule="auto"/>
        <w:jc w:val="both"/>
        <w:rPr>
          <w:rFonts w:ascii="Century Gothic" w:eastAsia="Times New Roman" w:hAnsi="Century Gothic" w:cs="Times New Roman"/>
          <w:i/>
          <w:sz w:val="28"/>
          <w:szCs w:val="24"/>
          <w:lang w:eastAsia="ru-RU"/>
        </w:rPr>
      </w:pPr>
      <w:r w:rsidRPr="002C7B7F">
        <w:rPr>
          <w:rFonts w:ascii="Century Gothic" w:eastAsia="Times New Roman" w:hAnsi="Century Gothic" w:cs="Times New Roman"/>
          <w:i/>
          <w:sz w:val="28"/>
          <w:szCs w:val="24"/>
          <w:lang w:eastAsia="ru-RU"/>
        </w:rPr>
        <w:t>7) пользоваться помощью переводчика бесплатно;</w:t>
      </w:r>
    </w:p>
    <w:p w:rsidR="002C7B7F" w:rsidRPr="002C7B7F" w:rsidRDefault="002C7B7F" w:rsidP="00BB2FEB">
      <w:pPr>
        <w:spacing w:after="0" w:line="240" w:lineRule="auto"/>
        <w:jc w:val="both"/>
        <w:rPr>
          <w:rFonts w:ascii="Century Gothic" w:eastAsia="Times New Roman" w:hAnsi="Century Gothic" w:cs="Times New Roman"/>
          <w:i/>
          <w:sz w:val="28"/>
          <w:szCs w:val="24"/>
          <w:lang w:eastAsia="ru-RU"/>
        </w:rPr>
      </w:pPr>
      <w:r w:rsidRPr="002C7B7F">
        <w:rPr>
          <w:rFonts w:ascii="Century Gothic" w:eastAsia="Times New Roman" w:hAnsi="Century Gothic" w:cs="Times New Roman"/>
          <w:i/>
          <w:sz w:val="28"/>
          <w:szCs w:val="24"/>
          <w:lang w:eastAsia="ru-RU"/>
        </w:rPr>
        <w:t>8) знакомиться с протоколами следственных действий, произведенных с его участием, и подавать на них замечания;</w:t>
      </w:r>
    </w:p>
    <w:p w:rsidR="002C7B7F" w:rsidRPr="002C7B7F" w:rsidRDefault="002C7B7F" w:rsidP="00BB2FEB">
      <w:pPr>
        <w:spacing w:after="0" w:line="240" w:lineRule="auto"/>
        <w:jc w:val="both"/>
        <w:rPr>
          <w:rFonts w:ascii="Century Gothic" w:eastAsia="Times New Roman" w:hAnsi="Century Gothic" w:cs="Times New Roman"/>
          <w:i/>
          <w:sz w:val="28"/>
          <w:szCs w:val="24"/>
          <w:lang w:eastAsia="ru-RU"/>
        </w:rPr>
      </w:pPr>
      <w:r w:rsidRPr="002C7B7F">
        <w:rPr>
          <w:rFonts w:ascii="Century Gothic" w:eastAsia="Times New Roman" w:hAnsi="Century Gothic" w:cs="Times New Roman"/>
          <w:i/>
          <w:sz w:val="28"/>
          <w:szCs w:val="24"/>
          <w:lang w:eastAsia="ru-RU"/>
        </w:rPr>
        <w:t>9) участвовать с разрешения следователя или дознавателя в следственных действиях, производимых по его ходатайству, ходатайству его защитника либо законного представителя;</w:t>
      </w:r>
    </w:p>
    <w:p w:rsidR="002C7B7F" w:rsidRPr="002C7B7F" w:rsidRDefault="002C7B7F" w:rsidP="00BB2FEB">
      <w:pPr>
        <w:spacing w:after="0" w:line="240" w:lineRule="auto"/>
        <w:jc w:val="both"/>
        <w:rPr>
          <w:rFonts w:ascii="Century Gothic" w:eastAsia="Times New Roman" w:hAnsi="Century Gothic" w:cs="Times New Roman"/>
          <w:i/>
          <w:sz w:val="28"/>
          <w:szCs w:val="24"/>
          <w:lang w:eastAsia="ru-RU"/>
        </w:rPr>
      </w:pPr>
      <w:r w:rsidRPr="002C7B7F">
        <w:rPr>
          <w:rFonts w:ascii="Century Gothic" w:eastAsia="Times New Roman" w:hAnsi="Century Gothic" w:cs="Times New Roman"/>
          <w:i/>
          <w:sz w:val="28"/>
          <w:szCs w:val="24"/>
          <w:lang w:eastAsia="ru-RU"/>
        </w:rPr>
        <w:t>10) приносить жалобы на действия (бездействие) и решения суда, прокурора, следователя и дознавателя;</w:t>
      </w:r>
    </w:p>
    <w:p w:rsidR="002C7B7F" w:rsidRPr="002C7B7F" w:rsidRDefault="002C7B7F" w:rsidP="00BB2FEB">
      <w:pPr>
        <w:spacing w:after="0" w:line="240" w:lineRule="auto"/>
        <w:jc w:val="both"/>
        <w:rPr>
          <w:rFonts w:ascii="Century Gothic" w:eastAsia="Times New Roman" w:hAnsi="Century Gothic" w:cs="Times New Roman"/>
          <w:i/>
          <w:sz w:val="28"/>
          <w:szCs w:val="24"/>
          <w:lang w:eastAsia="ru-RU"/>
        </w:rPr>
      </w:pPr>
      <w:r w:rsidRPr="002C7B7F">
        <w:rPr>
          <w:rFonts w:ascii="Century Gothic" w:eastAsia="Times New Roman" w:hAnsi="Century Gothic" w:cs="Times New Roman"/>
          <w:i/>
          <w:sz w:val="28"/>
          <w:szCs w:val="24"/>
          <w:lang w:eastAsia="ru-RU"/>
        </w:rPr>
        <w:t>11) защищаться иными средствами и способами, не запрещенными УПК (ч. 4 ст. 46).</w:t>
      </w:r>
    </w:p>
    <w:p w:rsidR="002C7B7F" w:rsidRPr="002C7B7F" w:rsidRDefault="002C7B7F" w:rsidP="00BB2FEB">
      <w:pPr>
        <w:spacing w:after="0" w:line="240" w:lineRule="auto"/>
        <w:jc w:val="both"/>
        <w:rPr>
          <w:rFonts w:ascii="Century Gothic" w:eastAsia="Times New Roman" w:hAnsi="Century Gothic" w:cs="Times New Roman"/>
          <w:i/>
          <w:sz w:val="28"/>
          <w:szCs w:val="24"/>
          <w:lang w:eastAsia="ru-RU"/>
        </w:rPr>
      </w:pPr>
      <w:r w:rsidRPr="002C7B7F">
        <w:rPr>
          <w:rFonts w:ascii="Century Gothic" w:eastAsia="Times New Roman" w:hAnsi="Century Gothic" w:cs="Times New Roman"/>
          <w:i/>
          <w:sz w:val="28"/>
          <w:szCs w:val="24"/>
          <w:lang w:eastAsia="ru-RU"/>
        </w:rPr>
        <w:t xml:space="preserve">Установление дополнительных гарантий и прав молодежи </w:t>
      </w:r>
      <w:proofErr w:type="gramStart"/>
      <w:r w:rsidRPr="002C7B7F">
        <w:rPr>
          <w:rFonts w:ascii="Century Gothic" w:eastAsia="Times New Roman" w:hAnsi="Century Gothic" w:cs="Times New Roman"/>
          <w:i/>
          <w:sz w:val="28"/>
          <w:szCs w:val="24"/>
          <w:lang w:eastAsia="ru-RU"/>
        </w:rPr>
        <w:t>направлено</w:t>
      </w:r>
      <w:proofErr w:type="gramEnd"/>
      <w:r w:rsidRPr="002C7B7F">
        <w:rPr>
          <w:rFonts w:ascii="Century Gothic" w:eastAsia="Times New Roman" w:hAnsi="Century Gothic" w:cs="Times New Roman"/>
          <w:i/>
          <w:sz w:val="28"/>
          <w:szCs w:val="24"/>
          <w:lang w:eastAsia="ru-RU"/>
        </w:rPr>
        <w:t xml:space="preserve"> прежде всего на обеспечение дополнительной защиты этой социальной категории.</w:t>
      </w:r>
    </w:p>
    <w:p w:rsidR="002C7B7F" w:rsidRPr="002C7B7F" w:rsidRDefault="002C7B7F" w:rsidP="00BB2FEB">
      <w:pPr>
        <w:spacing w:after="0" w:line="240" w:lineRule="auto"/>
        <w:jc w:val="both"/>
        <w:rPr>
          <w:rFonts w:ascii="Century Gothic" w:eastAsia="Times New Roman" w:hAnsi="Century Gothic" w:cs="Times New Roman"/>
          <w:i/>
          <w:sz w:val="28"/>
          <w:szCs w:val="24"/>
          <w:lang w:eastAsia="ru-RU"/>
        </w:rPr>
      </w:pPr>
      <w:r w:rsidRPr="002C7B7F">
        <w:rPr>
          <w:rFonts w:ascii="Century Gothic" w:eastAsia="Times New Roman" w:hAnsi="Century Gothic" w:cs="Times New Roman"/>
          <w:i/>
          <w:sz w:val="28"/>
          <w:szCs w:val="24"/>
          <w:lang w:eastAsia="ru-RU"/>
        </w:rPr>
        <w:t>В настоящей работе приведены лишь некоторые примеры дополнительных гарантий прав молодежи.</w:t>
      </w:r>
    </w:p>
    <w:p w:rsidR="009B1DAF" w:rsidRPr="00131537" w:rsidRDefault="009B1DAF" w:rsidP="00131537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B1DAF" w:rsidRPr="00131537" w:rsidSect="002C7B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B7F"/>
    <w:rsid w:val="00131537"/>
    <w:rsid w:val="002C7B7F"/>
    <w:rsid w:val="009B1DAF"/>
    <w:rsid w:val="00BB2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704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7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1485</Words>
  <Characters>8468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Настя</cp:lastModifiedBy>
  <cp:revision>2</cp:revision>
  <dcterms:created xsi:type="dcterms:W3CDTF">2019-04-03T11:07:00Z</dcterms:created>
  <dcterms:modified xsi:type="dcterms:W3CDTF">2019-04-03T11:38:00Z</dcterms:modified>
</cp:coreProperties>
</file>